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r w:rsidR="000B7787" w:rsidRPr="007266F1">
        <w:rPr>
          <w:rFonts w:ascii="Times New Roman" w:hAnsi="Times New Roman"/>
          <w:sz w:val="24"/>
          <w:szCs w:val="28"/>
          <w:lang w:val="ro-RO"/>
        </w:rPr>
        <w:t xml:space="preserve">Declaraţie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r w:rsidR="000B7787" w:rsidRPr="007266F1">
        <w:rPr>
          <w:rFonts w:ascii="Times New Roman" w:hAnsi="Times New Roman"/>
          <w:sz w:val="24"/>
          <w:szCs w:val="28"/>
          <w:lang w:val="ro-RO"/>
        </w:rPr>
        <w:t xml:space="preserve">Declaraţie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6706CA95"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4FEF6E4E"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Direcţia Generală de Asistenţă Socială şi Protecţia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str. Szek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judetul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3E600F8B" w:rsidR="00EF60EB" w:rsidRPr="008075E5" w:rsidRDefault="00EF60EB" w:rsidP="00EF60EB">
      <w:pPr>
        <w:spacing w:line="276" w:lineRule="auto"/>
        <w:ind w:left="360" w:firstLine="360"/>
        <w:jc w:val="both"/>
        <w:rPr>
          <w:rFonts w:ascii="Times New Roman" w:hAnsi="Times New Roman"/>
          <w:b/>
          <w:sz w:val="24"/>
          <w:szCs w:val="24"/>
          <w:lang w:val="ro-RO"/>
        </w:rPr>
      </w:pPr>
      <w:r w:rsidRPr="00D87F05">
        <w:rPr>
          <w:rFonts w:ascii="Times New Roman" w:hAnsi="Times New Roman"/>
          <w:bCs/>
          <w:sz w:val="24"/>
          <w:szCs w:val="24"/>
          <w:lang w:val="ro-RO"/>
        </w:rPr>
        <w:t>Ca urmare a anunțului nr. ................. din ......................  privind atribu</w:t>
      </w:r>
      <w:r w:rsidR="000B068C">
        <w:rPr>
          <w:rFonts w:ascii="Times New Roman" w:hAnsi="Times New Roman"/>
          <w:bCs/>
          <w:sz w:val="24"/>
          <w:szCs w:val="24"/>
          <w:lang w:val="ro-RO"/>
        </w:rPr>
        <w:t>irea  contractului de prestare</w:t>
      </w:r>
      <w:r w:rsidRPr="00D87F05">
        <w:rPr>
          <w:rFonts w:ascii="Times New Roman" w:hAnsi="Times New Roman"/>
          <w:b/>
          <w:sz w:val="24"/>
          <w:szCs w:val="24"/>
          <w:lang w:val="ro-RO"/>
        </w:rPr>
        <w:t xml:space="preserve"> </w:t>
      </w:r>
      <w:r w:rsidR="00BB30B2">
        <w:rPr>
          <w:rFonts w:ascii="Times New Roman" w:hAnsi="Times New Roman"/>
          <w:bCs/>
          <w:sz w:val="24"/>
          <w:szCs w:val="24"/>
          <w:lang w:val="ro-RO"/>
        </w:rPr>
        <w:t>servicii de livrare a mâncării cod cpv 55521200-0</w:t>
      </w:r>
      <w:r w:rsidR="00BB30B2">
        <w:rPr>
          <w:rFonts w:ascii="Times New Roman" w:hAnsi="Times New Roman"/>
          <w:b/>
          <w:sz w:val="24"/>
          <w:szCs w:val="24"/>
          <w:lang w:val="ro-RO"/>
        </w:rPr>
        <w:t xml:space="preserve"> </w:t>
      </w:r>
      <w:r w:rsidR="00BB30B2" w:rsidRPr="00BB30B2">
        <w:rPr>
          <w:rFonts w:ascii="Times New Roman" w:hAnsi="Times New Roman"/>
          <w:sz w:val="24"/>
          <w:szCs w:val="24"/>
          <w:lang w:val="ro-RO"/>
        </w:rPr>
        <w:t xml:space="preserve">pentru </w:t>
      </w:r>
      <w:r w:rsidR="00BB30B2" w:rsidRPr="00BB30B2">
        <w:rPr>
          <w:rFonts w:ascii="Times New Roman" w:hAnsi="Times New Roman"/>
          <w:sz w:val="24"/>
          <w:szCs w:val="24"/>
        </w:rPr>
        <w:t xml:space="preserve">Centrul de </w:t>
      </w:r>
      <w:proofErr w:type="spellStart"/>
      <w:r w:rsidR="00BB30B2" w:rsidRPr="00BB30B2">
        <w:rPr>
          <w:rFonts w:ascii="Times New Roman" w:hAnsi="Times New Roman"/>
          <w:sz w:val="24"/>
          <w:szCs w:val="24"/>
        </w:rPr>
        <w:t>primire</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și</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intervenție</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în</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regim</w:t>
      </w:r>
      <w:proofErr w:type="spellEnd"/>
      <w:r w:rsidR="00BB30B2" w:rsidRPr="00BB30B2">
        <w:rPr>
          <w:rFonts w:ascii="Times New Roman" w:hAnsi="Times New Roman"/>
          <w:sz w:val="24"/>
          <w:szCs w:val="24"/>
        </w:rPr>
        <w:t xml:space="preserve"> de </w:t>
      </w:r>
      <w:proofErr w:type="spellStart"/>
      <w:r w:rsidR="00BB30B2" w:rsidRPr="00BB30B2">
        <w:rPr>
          <w:rFonts w:ascii="Times New Roman" w:hAnsi="Times New Roman"/>
          <w:sz w:val="24"/>
          <w:szCs w:val="24"/>
        </w:rPr>
        <w:t>urgență</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în</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caz</w:t>
      </w:r>
      <w:proofErr w:type="spellEnd"/>
      <w:r w:rsidR="00BB30B2" w:rsidRPr="00BB30B2">
        <w:rPr>
          <w:rFonts w:ascii="Times New Roman" w:hAnsi="Times New Roman"/>
          <w:sz w:val="24"/>
          <w:szCs w:val="24"/>
        </w:rPr>
        <w:t xml:space="preserve"> de </w:t>
      </w:r>
      <w:proofErr w:type="spellStart"/>
      <w:r w:rsidR="00BB30B2" w:rsidRPr="00BB30B2">
        <w:rPr>
          <w:rFonts w:ascii="Times New Roman" w:hAnsi="Times New Roman"/>
          <w:sz w:val="24"/>
          <w:szCs w:val="24"/>
        </w:rPr>
        <w:t>abuz</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neglijare</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exploatare</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trafic</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și</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migrație</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Telefonul</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copilului</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și</w:t>
      </w:r>
      <w:proofErr w:type="spellEnd"/>
      <w:r w:rsidR="00BB30B2" w:rsidRPr="00BB30B2">
        <w:rPr>
          <w:rFonts w:ascii="Times New Roman" w:hAnsi="Times New Roman"/>
          <w:sz w:val="24"/>
          <w:szCs w:val="24"/>
        </w:rPr>
        <w:t xml:space="preserve"> </w:t>
      </w:r>
      <w:proofErr w:type="spellStart"/>
      <w:r w:rsidR="00BB30B2" w:rsidRPr="00BB30B2">
        <w:rPr>
          <w:rFonts w:ascii="Times New Roman" w:hAnsi="Times New Roman"/>
          <w:sz w:val="24"/>
          <w:szCs w:val="24"/>
        </w:rPr>
        <w:t>adultului</w:t>
      </w:r>
      <w:proofErr w:type="spellEnd"/>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urmatoarele:</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Coletul/documentul scanat conţinând oferta şi documentele care o însoţesc.</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Informaţiile ofertantului în legătură cu procedura de atribuire a contractului mai sus menţionat: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numele şi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adresa pentru corespondenţă: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Avem speranţa că oferta noastră este corespunzătoare şi va satisface cerinţele.</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şi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w:t>
      </w:r>
      <w:r w:rsidR="00A96112">
        <w:rPr>
          <w:rFonts w:ascii="Times New Roman" w:hAnsi="Times New Roman"/>
          <w:sz w:val="24"/>
          <w:szCs w:val="24"/>
          <w:lang w:val="ro-RO"/>
        </w:rPr>
        <w:t>Miercurea Ciuc, str. Szek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B9161E"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682607">
        <w:rPr>
          <w:rFonts w:ascii="Times New Roman" w:hAnsi="Times New Roman"/>
          <w:sz w:val="24"/>
          <w:szCs w:val="24"/>
          <w:lang w:val="ro-RO"/>
        </w:rPr>
        <w:t>3</w:t>
      </w:r>
      <w:r w:rsidRPr="007266F1">
        <w:rPr>
          <w:rFonts w:ascii="Times New Roman" w:hAnsi="Times New Roman"/>
          <w:sz w:val="24"/>
          <w:szCs w:val="24"/>
          <w:lang w:val="ro-RO"/>
        </w:rPr>
        <w:t>0 (</w:t>
      </w:r>
      <w:r w:rsidR="00682607">
        <w:rPr>
          <w:rFonts w:ascii="Times New Roman" w:hAnsi="Times New Roman"/>
          <w:sz w:val="24"/>
          <w:szCs w:val="24"/>
          <w:lang w:val="ro-RO"/>
        </w:rPr>
        <w:t>treizeci</w:t>
      </w:r>
      <w:r w:rsidRPr="007266F1">
        <w:rPr>
          <w:rFonts w:ascii="Times New Roman" w:hAnsi="Times New Roman"/>
          <w:sz w:val="24"/>
          <w:szCs w:val="24"/>
          <w:lang w:val="ro-RO"/>
        </w:rPr>
        <w:t>șasezeci)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(se bifeaza optiunea corespunzatoare)</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0B068C"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5FA8FAA2" w14:textId="77777777" w:rsidR="00093A30" w:rsidRPr="000B068C" w:rsidRDefault="00093A30" w:rsidP="00093A30">
      <w:pPr>
        <w:jc w:val="center"/>
        <w:rPr>
          <w:rFonts w:ascii="Times New Roman" w:hAnsi="Times New Roman"/>
          <w:b/>
          <w:bCs/>
          <w:sz w:val="26"/>
          <w:szCs w:val="26"/>
        </w:rPr>
      </w:pPr>
      <w:r w:rsidRPr="000B068C">
        <w:rPr>
          <w:rFonts w:ascii="Times New Roman" w:hAnsi="Times New Roman"/>
          <w:b/>
          <w:bCs/>
          <w:sz w:val="26"/>
          <w:szCs w:val="26"/>
        </w:rPr>
        <w:t>CENTRALIZATOR DE PREŢURI</w:t>
      </w:r>
      <w:bookmarkStart w:id="3" w:name="_GoBack"/>
      <w:bookmarkEnd w:id="3"/>
    </w:p>
    <w:p w14:paraId="70A40366" w14:textId="77777777" w:rsidR="00093A30" w:rsidRPr="000B068C" w:rsidRDefault="00093A30" w:rsidP="00093A30">
      <w:pPr>
        <w:jc w:val="center"/>
        <w:rPr>
          <w:rFonts w:ascii="Times New Roman" w:hAnsi="Times New Roman"/>
          <w:b/>
          <w:bCs/>
          <w:sz w:val="26"/>
          <w:szCs w:val="26"/>
        </w:rPr>
      </w:pPr>
      <w:proofErr w:type="spellStart"/>
      <w:r w:rsidRPr="000B068C">
        <w:rPr>
          <w:rFonts w:ascii="Times New Roman" w:hAnsi="Times New Roman"/>
          <w:b/>
          <w:bCs/>
          <w:sz w:val="26"/>
          <w:szCs w:val="26"/>
        </w:rPr>
        <w:t>pentru</w:t>
      </w:r>
      <w:proofErr w:type="spellEnd"/>
      <w:r w:rsidRPr="000B068C">
        <w:rPr>
          <w:rFonts w:ascii="Times New Roman" w:hAnsi="Times New Roman"/>
          <w:b/>
          <w:bCs/>
          <w:sz w:val="26"/>
          <w:szCs w:val="26"/>
        </w:rPr>
        <w:t xml:space="preserve"> servicii</w:t>
      </w:r>
    </w:p>
    <w:p w14:paraId="5F234522" w14:textId="41900EA1" w:rsidR="00093A30" w:rsidRPr="000B068C" w:rsidRDefault="00093A30" w:rsidP="00093A30">
      <w:pPr>
        <w:jc w:val="center"/>
        <w:rPr>
          <w:rFonts w:ascii="Times New Roman" w:hAnsi="Times New Roman"/>
          <w:bCs/>
          <w:sz w:val="26"/>
          <w:szCs w:val="26"/>
        </w:rPr>
      </w:pPr>
      <w:proofErr w:type="spellStart"/>
      <w:r w:rsidRPr="000B068C">
        <w:rPr>
          <w:rFonts w:ascii="Times New Roman" w:hAnsi="Times New Roman"/>
          <w:bCs/>
          <w:sz w:val="26"/>
          <w:szCs w:val="26"/>
        </w:rPr>
        <w:t>în</w:t>
      </w:r>
      <w:proofErr w:type="spellEnd"/>
      <w:r w:rsidRPr="000B068C">
        <w:rPr>
          <w:rFonts w:ascii="Times New Roman" w:hAnsi="Times New Roman"/>
          <w:bCs/>
          <w:sz w:val="26"/>
          <w:szCs w:val="26"/>
        </w:rPr>
        <w:t xml:space="preserve"> </w:t>
      </w:r>
      <w:proofErr w:type="spellStart"/>
      <w:r w:rsidRPr="000B068C">
        <w:rPr>
          <w:rFonts w:ascii="Times New Roman" w:hAnsi="Times New Roman"/>
          <w:bCs/>
          <w:sz w:val="26"/>
          <w:szCs w:val="26"/>
        </w:rPr>
        <w:t>perioada</w:t>
      </w:r>
      <w:proofErr w:type="spellEnd"/>
      <w:r w:rsidRPr="000B068C">
        <w:rPr>
          <w:rFonts w:ascii="Times New Roman" w:hAnsi="Times New Roman"/>
          <w:bCs/>
          <w:sz w:val="26"/>
          <w:szCs w:val="26"/>
        </w:rPr>
        <w:t xml:space="preserve"> 05.02 – 31.12.2026 </w:t>
      </w:r>
      <w:proofErr w:type="spellStart"/>
      <w:r w:rsidRPr="000B068C">
        <w:rPr>
          <w:rFonts w:ascii="Times New Roman" w:hAnsi="Times New Roman"/>
          <w:bCs/>
          <w:sz w:val="26"/>
          <w:szCs w:val="26"/>
        </w:rPr>
        <w:t>și</w:t>
      </w:r>
      <w:proofErr w:type="spellEnd"/>
      <w:r w:rsidRPr="000B068C">
        <w:rPr>
          <w:rFonts w:ascii="Times New Roman" w:hAnsi="Times New Roman"/>
          <w:bCs/>
          <w:sz w:val="26"/>
          <w:szCs w:val="26"/>
        </w:rPr>
        <w:t xml:space="preserve"> 01.01 – 05.02.2027</w:t>
      </w:r>
    </w:p>
    <w:tbl>
      <w:tblPr>
        <w:tblpPr w:leftFromText="180" w:rightFromText="180" w:vertAnchor="text" w:horzAnchor="margin" w:tblpXSpec="center"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1090"/>
        <w:gridCol w:w="982"/>
        <w:gridCol w:w="1111"/>
        <w:gridCol w:w="1727"/>
        <w:gridCol w:w="807"/>
        <w:gridCol w:w="1459"/>
      </w:tblGrid>
      <w:tr w:rsidR="00093A30" w:rsidRPr="00CA2E74" w14:paraId="39805F0C" w14:textId="77777777" w:rsidTr="00A30C3D">
        <w:trPr>
          <w:trHeight w:val="828"/>
        </w:trPr>
        <w:tc>
          <w:tcPr>
            <w:tcW w:w="2831" w:type="dxa"/>
            <w:shd w:val="clear" w:color="auto" w:fill="auto"/>
            <w:vAlign w:val="center"/>
          </w:tcPr>
          <w:p w14:paraId="6720048A" w14:textId="77777777" w:rsidR="00093A30" w:rsidRPr="00CA2E74" w:rsidRDefault="00093A30" w:rsidP="00A30C3D">
            <w:pPr>
              <w:jc w:val="center"/>
              <w:rPr>
                <w:b/>
                <w:color w:val="000000"/>
              </w:rPr>
            </w:pPr>
            <w:r w:rsidRPr="00CA2E74">
              <w:rPr>
                <w:b/>
                <w:color w:val="000000"/>
              </w:rPr>
              <w:t xml:space="preserve">Tip </w:t>
            </w:r>
            <w:proofErr w:type="spellStart"/>
            <w:r w:rsidRPr="00CA2E74">
              <w:rPr>
                <w:b/>
                <w:color w:val="000000"/>
              </w:rPr>
              <w:t>serviciu</w:t>
            </w:r>
            <w:proofErr w:type="spellEnd"/>
          </w:p>
        </w:tc>
        <w:tc>
          <w:tcPr>
            <w:tcW w:w="1093" w:type="dxa"/>
            <w:shd w:val="clear" w:color="auto" w:fill="auto"/>
            <w:vAlign w:val="center"/>
          </w:tcPr>
          <w:p w14:paraId="525AFE25" w14:textId="77777777" w:rsidR="00093A30" w:rsidRPr="00CA2E74" w:rsidRDefault="00093A30" w:rsidP="00A30C3D">
            <w:pPr>
              <w:jc w:val="center"/>
              <w:rPr>
                <w:b/>
                <w:color w:val="000000"/>
              </w:rPr>
            </w:pPr>
            <w:r w:rsidRPr="00CA2E74">
              <w:rPr>
                <w:b/>
                <w:color w:val="000000"/>
              </w:rPr>
              <w:t>UM</w:t>
            </w:r>
          </w:p>
        </w:tc>
        <w:tc>
          <w:tcPr>
            <w:tcW w:w="984" w:type="dxa"/>
            <w:shd w:val="clear" w:color="auto" w:fill="auto"/>
            <w:vAlign w:val="center"/>
          </w:tcPr>
          <w:p w14:paraId="07D4AD62" w14:textId="77777777" w:rsidR="00093A30" w:rsidRPr="00CA2E74" w:rsidRDefault="00093A30" w:rsidP="00A30C3D">
            <w:pPr>
              <w:jc w:val="center"/>
              <w:rPr>
                <w:b/>
                <w:color w:val="000000"/>
              </w:rPr>
            </w:pPr>
            <w:proofErr w:type="spellStart"/>
            <w:r w:rsidRPr="00CA2E74">
              <w:rPr>
                <w:b/>
                <w:color w:val="000000"/>
              </w:rPr>
              <w:t>Canti-tate</w:t>
            </w:r>
            <w:proofErr w:type="spellEnd"/>
          </w:p>
        </w:tc>
        <w:tc>
          <w:tcPr>
            <w:tcW w:w="1115" w:type="dxa"/>
            <w:shd w:val="clear" w:color="auto" w:fill="auto"/>
            <w:vAlign w:val="center"/>
          </w:tcPr>
          <w:p w14:paraId="050C3736" w14:textId="77777777" w:rsidR="00093A30" w:rsidRPr="00CA2E74" w:rsidRDefault="00093A30" w:rsidP="00A30C3D">
            <w:pPr>
              <w:jc w:val="center"/>
              <w:rPr>
                <w:b/>
                <w:color w:val="000000"/>
              </w:rPr>
            </w:pPr>
            <w:proofErr w:type="spellStart"/>
            <w:r w:rsidRPr="00CA2E74">
              <w:rPr>
                <w:b/>
                <w:color w:val="000000"/>
              </w:rPr>
              <w:t>Preț</w:t>
            </w:r>
            <w:proofErr w:type="spellEnd"/>
            <w:r w:rsidRPr="00CA2E74">
              <w:rPr>
                <w:b/>
                <w:color w:val="000000"/>
              </w:rPr>
              <w:t xml:space="preserve"> </w:t>
            </w:r>
            <w:proofErr w:type="spellStart"/>
            <w:r w:rsidRPr="00CA2E74">
              <w:rPr>
                <w:b/>
                <w:color w:val="000000"/>
              </w:rPr>
              <w:t>unitar</w:t>
            </w:r>
            <w:proofErr w:type="spellEnd"/>
          </w:p>
        </w:tc>
        <w:tc>
          <w:tcPr>
            <w:tcW w:w="1740" w:type="dxa"/>
            <w:shd w:val="clear" w:color="auto" w:fill="auto"/>
            <w:vAlign w:val="center"/>
          </w:tcPr>
          <w:p w14:paraId="40AEC558" w14:textId="77777777" w:rsidR="00093A30" w:rsidRPr="00CA2E74" w:rsidRDefault="00093A30" w:rsidP="00A30C3D">
            <w:pPr>
              <w:jc w:val="center"/>
              <w:rPr>
                <w:b/>
                <w:color w:val="000000"/>
              </w:rPr>
            </w:pPr>
            <w:proofErr w:type="spellStart"/>
            <w:r w:rsidRPr="00CA2E74">
              <w:rPr>
                <w:b/>
                <w:color w:val="000000"/>
              </w:rPr>
              <w:t>Pret</w:t>
            </w:r>
            <w:proofErr w:type="spellEnd"/>
            <w:r w:rsidRPr="00CA2E74">
              <w:rPr>
                <w:b/>
                <w:color w:val="000000"/>
              </w:rPr>
              <w:t xml:space="preserve"> total </w:t>
            </w:r>
            <w:proofErr w:type="spellStart"/>
            <w:r w:rsidRPr="00CA2E74">
              <w:rPr>
                <w:b/>
                <w:color w:val="000000"/>
              </w:rPr>
              <w:t>fara</w:t>
            </w:r>
            <w:proofErr w:type="spellEnd"/>
            <w:r w:rsidRPr="00CA2E74">
              <w:rPr>
                <w:b/>
                <w:color w:val="000000"/>
              </w:rPr>
              <w:t xml:space="preserve"> TVA</w:t>
            </w:r>
          </w:p>
          <w:p w14:paraId="0BD599B0" w14:textId="77777777" w:rsidR="00093A30" w:rsidRPr="00CA2E74" w:rsidRDefault="00093A30" w:rsidP="00A30C3D">
            <w:pPr>
              <w:jc w:val="center"/>
              <w:rPr>
                <w:b/>
                <w:color w:val="000000"/>
              </w:rPr>
            </w:pPr>
            <w:r w:rsidRPr="00CA2E74">
              <w:rPr>
                <w:b/>
                <w:color w:val="000000"/>
              </w:rPr>
              <w:t>- lei -</w:t>
            </w:r>
          </w:p>
        </w:tc>
        <w:tc>
          <w:tcPr>
            <w:tcW w:w="809" w:type="dxa"/>
            <w:shd w:val="clear" w:color="auto" w:fill="auto"/>
            <w:vAlign w:val="center"/>
          </w:tcPr>
          <w:p w14:paraId="1C75AAD0" w14:textId="77777777" w:rsidR="00093A30" w:rsidRPr="00CA2E74" w:rsidRDefault="00093A30" w:rsidP="00A30C3D">
            <w:pPr>
              <w:jc w:val="center"/>
              <w:rPr>
                <w:b/>
                <w:color w:val="000000"/>
              </w:rPr>
            </w:pPr>
            <w:r w:rsidRPr="00CA2E74">
              <w:rPr>
                <w:b/>
                <w:color w:val="000000"/>
              </w:rPr>
              <w:t>TVA</w:t>
            </w:r>
          </w:p>
          <w:p w14:paraId="6926B80A" w14:textId="77777777" w:rsidR="00093A30" w:rsidRPr="00CA2E74" w:rsidRDefault="00093A30" w:rsidP="00A30C3D">
            <w:pPr>
              <w:jc w:val="center"/>
              <w:rPr>
                <w:b/>
                <w:color w:val="000000"/>
              </w:rPr>
            </w:pPr>
            <w:r w:rsidRPr="00CA2E74">
              <w:rPr>
                <w:b/>
                <w:color w:val="000000"/>
              </w:rPr>
              <w:t>- lei -</w:t>
            </w:r>
          </w:p>
        </w:tc>
        <w:tc>
          <w:tcPr>
            <w:tcW w:w="1469" w:type="dxa"/>
            <w:shd w:val="clear" w:color="auto" w:fill="auto"/>
            <w:vAlign w:val="center"/>
          </w:tcPr>
          <w:p w14:paraId="0D6F469B" w14:textId="77777777" w:rsidR="00093A30" w:rsidRPr="00CA2E74" w:rsidRDefault="00093A30" w:rsidP="00A30C3D">
            <w:pPr>
              <w:jc w:val="center"/>
              <w:rPr>
                <w:b/>
                <w:color w:val="000000"/>
              </w:rPr>
            </w:pPr>
            <w:proofErr w:type="spellStart"/>
            <w:r w:rsidRPr="00CA2E74">
              <w:rPr>
                <w:b/>
                <w:color w:val="000000"/>
              </w:rPr>
              <w:t>Pret</w:t>
            </w:r>
            <w:proofErr w:type="spellEnd"/>
            <w:r w:rsidRPr="00CA2E74">
              <w:rPr>
                <w:b/>
                <w:color w:val="000000"/>
              </w:rPr>
              <w:t xml:space="preserve"> total cu TVA</w:t>
            </w:r>
          </w:p>
          <w:p w14:paraId="00F45C2A" w14:textId="77777777" w:rsidR="00093A30" w:rsidRPr="00CA2E74" w:rsidRDefault="00093A30" w:rsidP="00A30C3D">
            <w:pPr>
              <w:jc w:val="center"/>
              <w:rPr>
                <w:b/>
                <w:color w:val="000000"/>
              </w:rPr>
            </w:pPr>
            <w:r w:rsidRPr="00CA2E74">
              <w:rPr>
                <w:b/>
                <w:color w:val="000000"/>
              </w:rPr>
              <w:t>- lei -</w:t>
            </w:r>
          </w:p>
        </w:tc>
      </w:tr>
      <w:tr w:rsidR="00093A30" w:rsidRPr="00CA2E74" w14:paraId="060021C0" w14:textId="77777777" w:rsidTr="00A30C3D">
        <w:trPr>
          <w:trHeight w:val="813"/>
        </w:trPr>
        <w:tc>
          <w:tcPr>
            <w:tcW w:w="2831" w:type="dxa"/>
            <w:shd w:val="clear" w:color="auto" w:fill="auto"/>
            <w:vAlign w:val="center"/>
          </w:tcPr>
          <w:p w14:paraId="0CCB1426" w14:textId="5F2E74E4" w:rsidR="00093A30" w:rsidRPr="00CA2E74" w:rsidRDefault="00093A30" w:rsidP="00A30C3D">
            <w:pPr>
              <w:rPr>
                <w:noProof/>
                <w:color w:val="FF0000"/>
              </w:rPr>
            </w:pPr>
            <w:proofErr w:type="spellStart"/>
            <w:r w:rsidRPr="00CA2E74">
              <w:t>Asigurarea</w:t>
            </w:r>
            <w:proofErr w:type="spellEnd"/>
            <w:r w:rsidRPr="00CA2E74">
              <w:t xml:space="preserve"> a </w:t>
            </w:r>
            <w:proofErr w:type="spellStart"/>
            <w:r w:rsidRPr="00CA2E74">
              <w:t>trei</w:t>
            </w:r>
            <w:proofErr w:type="spellEnd"/>
            <w:r w:rsidRPr="00CA2E74">
              <w:t xml:space="preserve"> </w:t>
            </w:r>
            <w:proofErr w:type="spellStart"/>
            <w:r w:rsidRPr="00CA2E74">
              <w:t>mese</w:t>
            </w:r>
            <w:proofErr w:type="spellEnd"/>
            <w:r w:rsidRPr="00CA2E74">
              <w:t xml:space="preserve"> + </w:t>
            </w:r>
            <w:proofErr w:type="spellStart"/>
            <w:r w:rsidRPr="00CA2E74">
              <w:t>două</w:t>
            </w:r>
            <w:proofErr w:type="spellEnd"/>
            <w:r w:rsidRPr="00CA2E74">
              <w:t xml:space="preserve"> </w:t>
            </w:r>
            <w:proofErr w:type="spellStart"/>
            <w:r w:rsidRPr="00CA2E74">
              <w:t>gustări</w:t>
            </w:r>
            <w:proofErr w:type="spellEnd"/>
            <w:r w:rsidRPr="00CA2E74">
              <w:t xml:space="preserve"> </w:t>
            </w:r>
            <w:proofErr w:type="spellStart"/>
            <w:r w:rsidRPr="00CA2E74">
              <w:t>pe</w:t>
            </w:r>
            <w:proofErr w:type="spellEnd"/>
            <w:r w:rsidRPr="00CA2E74">
              <w:t xml:space="preserve"> </w:t>
            </w:r>
            <w:proofErr w:type="spellStart"/>
            <w:r w:rsidRPr="00CA2E74">
              <w:t>zi</w:t>
            </w:r>
            <w:proofErr w:type="spellEnd"/>
            <w:r w:rsidRPr="00CA2E74">
              <w:t xml:space="preserve"> </w:t>
            </w:r>
            <w:proofErr w:type="spellStart"/>
            <w:r w:rsidRPr="00CA2E74">
              <w:t>în</w:t>
            </w:r>
            <w:proofErr w:type="spellEnd"/>
            <w:r w:rsidRPr="00CA2E74">
              <w:t xml:space="preserve"> </w:t>
            </w:r>
            <w:proofErr w:type="spellStart"/>
            <w:r w:rsidRPr="00CA2E74">
              <w:t>perioada</w:t>
            </w:r>
            <w:proofErr w:type="spellEnd"/>
            <w:r w:rsidRPr="00CA2E74">
              <w:t xml:space="preserve"> </w:t>
            </w:r>
            <w:r>
              <w:t>05.02</w:t>
            </w:r>
            <w:r w:rsidRPr="00CA2E74">
              <w:t xml:space="preserve"> – 31.12.20</w:t>
            </w:r>
            <w:r>
              <w:t>26</w:t>
            </w:r>
          </w:p>
        </w:tc>
        <w:tc>
          <w:tcPr>
            <w:tcW w:w="1093" w:type="dxa"/>
            <w:shd w:val="clear" w:color="auto" w:fill="auto"/>
            <w:vAlign w:val="center"/>
          </w:tcPr>
          <w:p w14:paraId="65D0AB00" w14:textId="77777777" w:rsidR="00093A30" w:rsidRPr="00CA2E74" w:rsidRDefault="00093A30" w:rsidP="00A30C3D">
            <w:pPr>
              <w:jc w:val="center"/>
              <w:rPr>
                <w:noProof/>
              </w:rPr>
            </w:pPr>
            <w:r w:rsidRPr="00CA2E74">
              <w:rPr>
                <w:noProof/>
              </w:rPr>
              <w:t>Hrană/</w:t>
            </w:r>
          </w:p>
          <w:p w14:paraId="113D1DDB" w14:textId="77777777" w:rsidR="00093A30" w:rsidRPr="00CA2E74" w:rsidRDefault="00093A30" w:rsidP="00A30C3D">
            <w:pPr>
              <w:jc w:val="center"/>
              <w:rPr>
                <w:noProof/>
              </w:rPr>
            </w:pPr>
            <w:r w:rsidRPr="00CA2E74">
              <w:rPr>
                <w:noProof/>
              </w:rPr>
              <w:t>pers/zi</w:t>
            </w:r>
          </w:p>
        </w:tc>
        <w:tc>
          <w:tcPr>
            <w:tcW w:w="984" w:type="dxa"/>
            <w:shd w:val="clear" w:color="auto" w:fill="auto"/>
            <w:vAlign w:val="center"/>
          </w:tcPr>
          <w:p w14:paraId="70AF21E3" w14:textId="3DF3E690" w:rsidR="00093A30" w:rsidRPr="00800DA2" w:rsidRDefault="00093A30" w:rsidP="00A30C3D">
            <w:pPr>
              <w:jc w:val="center"/>
              <w:rPr>
                <w:noProof/>
              </w:rPr>
            </w:pPr>
          </w:p>
        </w:tc>
        <w:tc>
          <w:tcPr>
            <w:tcW w:w="1115" w:type="dxa"/>
            <w:shd w:val="clear" w:color="auto" w:fill="auto"/>
            <w:vAlign w:val="center"/>
          </w:tcPr>
          <w:p w14:paraId="09B3FEAC" w14:textId="77777777" w:rsidR="00093A30" w:rsidRPr="00CA2E74" w:rsidRDefault="00093A30" w:rsidP="00A30C3D">
            <w:pPr>
              <w:jc w:val="center"/>
              <w:rPr>
                <w:noProof/>
              </w:rPr>
            </w:pPr>
          </w:p>
        </w:tc>
        <w:tc>
          <w:tcPr>
            <w:tcW w:w="1740" w:type="dxa"/>
            <w:shd w:val="clear" w:color="auto" w:fill="auto"/>
            <w:vAlign w:val="center"/>
          </w:tcPr>
          <w:p w14:paraId="593DD40A" w14:textId="77777777" w:rsidR="00093A30" w:rsidRPr="00CA2E74" w:rsidRDefault="00093A30" w:rsidP="00A30C3D">
            <w:pPr>
              <w:jc w:val="center"/>
              <w:rPr>
                <w:b/>
                <w:color w:val="000000"/>
              </w:rPr>
            </w:pPr>
          </w:p>
        </w:tc>
        <w:tc>
          <w:tcPr>
            <w:tcW w:w="809" w:type="dxa"/>
            <w:shd w:val="clear" w:color="auto" w:fill="auto"/>
            <w:vAlign w:val="center"/>
          </w:tcPr>
          <w:p w14:paraId="33FC6F61" w14:textId="77777777" w:rsidR="00093A30" w:rsidRPr="00CA2E74" w:rsidRDefault="00093A30" w:rsidP="00A30C3D">
            <w:pPr>
              <w:jc w:val="center"/>
              <w:rPr>
                <w:b/>
                <w:color w:val="000000"/>
              </w:rPr>
            </w:pPr>
          </w:p>
        </w:tc>
        <w:tc>
          <w:tcPr>
            <w:tcW w:w="1469" w:type="dxa"/>
            <w:shd w:val="clear" w:color="auto" w:fill="auto"/>
            <w:vAlign w:val="center"/>
          </w:tcPr>
          <w:p w14:paraId="7649BDB8" w14:textId="77777777" w:rsidR="00093A30" w:rsidRPr="00CA2E74" w:rsidRDefault="00093A30" w:rsidP="00A30C3D">
            <w:pPr>
              <w:jc w:val="center"/>
              <w:rPr>
                <w:b/>
                <w:color w:val="000000"/>
              </w:rPr>
            </w:pPr>
          </w:p>
        </w:tc>
      </w:tr>
      <w:tr w:rsidR="00093A30" w:rsidRPr="00CA2E74" w14:paraId="5F0C4B9C" w14:textId="77777777" w:rsidTr="00A30C3D">
        <w:trPr>
          <w:trHeight w:val="813"/>
        </w:trPr>
        <w:tc>
          <w:tcPr>
            <w:tcW w:w="2831" w:type="dxa"/>
            <w:shd w:val="clear" w:color="auto" w:fill="auto"/>
            <w:vAlign w:val="center"/>
          </w:tcPr>
          <w:p w14:paraId="4E1B776D" w14:textId="6B7FD0E7" w:rsidR="00093A30" w:rsidRPr="00CA2E74" w:rsidRDefault="00093A30" w:rsidP="00A30C3D">
            <w:pPr>
              <w:rPr>
                <w:noProof/>
                <w:color w:val="FF0000"/>
              </w:rPr>
            </w:pPr>
            <w:proofErr w:type="spellStart"/>
            <w:r w:rsidRPr="00CA2E74">
              <w:t>Asigurarea</w:t>
            </w:r>
            <w:proofErr w:type="spellEnd"/>
            <w:r w:rsidRPr="00CA2E74">
              <w:t xml:space="preserve"> a </w:t>
            </w:r>
            <w:proofErr w:type="spellStart"/>
            <w:r w:rsidRPr="00CA2E74">
              <w:t>trei</w:t>
            </w:r>
            <w:proofErr w:type="spellEnd"/>
            <w:r w:rsidRPr="00CA2E74">
              <w:t xml:space="preserve"> </w:t>
            </w:r>
            <w:proofErr w:type="spellStart"/>
            <w:r w:rsidRPr="00CA2E74">
              <w:t>mese</w:t>
            </w:r>
            <w:proofErr w:type="spellEnd"/>
            <w:r w:rsidRPr="00CA2E74">
              <w:t xml:space="preserve"> + </w:t>
            </w:r>
            <w:proofErr w:type="spellStart"/>
            <w:r w:rsidRPr="00CA2E74">
              <w:t>două</w:t>
            </w:r>
            <w:proofErr w:type="spellEnd"/>
            <w:r w:rsidRPr="00CA2E74">
              <w:t xml:space="preserve"> </w:t>
            </w:r>
            <w:proofErr w:type="spellStart"/>
            <w:r w:rsidRPr="00CA2E74">
              <w:t>gustări</w:t>
            </w:r>
            <w:proofErr w:type="spellEnd"/>
            <w:r w:rsidRPr="00CA2E74">
              <w:t xml:space="preserve"> </w:t>
            </w:r>
            <w:proofErr w:type="spellStart"/>
            <w:r w:rsidRPr="00CA2E74">
              <w:t>pe</w:t>
            </w:r>
            <w:proofErr w:type="spellEnd"/>
            <w:r w:rsidRPr="00CA2E74">
              <w:t xml:space="preserve"> </w:t>
            </w:r>
            <w:proofErr w:type="spellStart"/>
            <w:r w:rsidRPr="00CA2E74">
              <w:t>zi</w:t>
            </w:r>
            <w:proofErr w:type="spellEnd"/>
            <w:r w:rsidRPr="00CA2E74">
              <w:t xml:space="preserve"> </w:t>
            </w:r>
            <w:proofErr w:type="spellStart"/>
            <w:r w:rsidRPr="00CA2E74">
              <w:t>în</w:t>
            </w:r>
            <w:proofErr w:type="spellEnd"/>
            <w:r w:rsidRPr="00CA2E74">
              <w:t xml:space="preserve"> </w:t>
            </w:r>
            <w:proofErr w:type="spellStart"/>
            <w:r>
              <w:t>perioada</w:t>
            </w:r>
            <w:proofErr w:type="spellEnd"/>
            <w:r>
              <w:t xml:space="preserve"> 01.01 – 05.02</w:t>
            </w:r>
            <w:r w:rsidRPr="00CA2E74">
              <w:t>.20</w:t>
            </w:r>
            <w:r>
              <w:t>27</w:t>
            </w:r>
          </w:p>
        </w:tc>
        <w:tc>
          <w:tcPr>
            <w:tcW w:w="1093" w:type="dxa"/>
            <w:shd w:val="clear" w:color="auto" w:fill="auto"/>
            <w:vAlign w:val="center"/>
          </w:tcPr>
          <w:p w14:paraId="0EC15EAD" w14:textId="77777777" w:rsidR="00093A30" w:rsidRPr="00CA2E74" w:rsidRDefault="00093A30" w:rsidP="00A30C3D">
            <w:pPr>
              <w:jc w:val="center"/>
              <w:rPr>
                <w:noProof/>
              </w:rPr>
            </w:pPr>
            <w:r w:rsidRPr="00CA2E74">
              <w:rPr>
                <w:noProof/>
              </w:rPr>
              <w:t>Hrană/</w:t>
            </w:r>
          </w:p>
          <w:p w14:paraId="2B59D0AA" w14:textId="77777777" w:rsidR="00093A30" w:rsidRPr="00CA2E74" w:rsidRDefault="00093A30" w:rsidP="00A30C3D">
            <w:pPr>
              <w:jc w:val="center"/>
              <w:rPr>
                <w:noProof/>
              </w:rPr>
            </w:pPr>
            <w:r w:rsidRPr="00CA2E74">
              <w:rPr>
                <w:noProof/>
              </w:rPr>
              <w:t>pers/zi</w:t>
            </w:r>
          </w:p>
        </w:tc>
        <w:tc>
          <w:tcPr>
            <w:tcW w:w="984" w:type="dxa"/>
            <w:shd w:val="clear" w:color="auto" w:fill="auto"/>
            <w:vAlign w:val="center"/>
          </w:tcPr>
          <w:p w14:paraId="2FA6DDFB" w14:textId="50E0FA0E" w:rsidR="00093A30" w:rsidRPr="00800DA2" w:rsidRDefault="00093A30" w:rsidP="00A30C3D">
            <w:pPr>
              <w:jc w:val="center"/>
              <w:rPr>
                <w:noProof/>
              </w:rPr>
            </w:pPr>
          </w:p>
        </w:tc>
        <w:tc>
          <w:tcPr>
            <w:tcW w:w="1115" w:type="dxa"/>
            <w:shd w:val="clear" w:color="auto" w:fill="auto"/>
            <w:vAlign w:val="center"/>
          </w:tcPr>
          <w:p w14:paraId="2F9E9FF4" w14:textId="77777777" w:rsidR="00093A30" w:rsidRPr="00CA2E74" w:rsidRDefault="00093A30" w:rsidP="00A30C3D">
            <w:pPr>
              <w:jc w:val="center"/>
              <w:rPr>
                <w:noProof/>
              </w:rPr>
            </w:pPr>
          </w:p>
        </w:tc>
        <w:tc>
          <w:tcPr>
            <w:tcW w:w="1740" w:type="dxa"/>
            <w:shd w:val="clear" w:color="auto" w:fill="auto"/>
            <w:vAlign w:val="center"/>
          </w:tcPr>
          <w:p w14:paraId="736B2F33" w14:textId="77777777" w:rsidR="00093A30" w:rsidRPr="00CA2E74" w:rsidRDefault="00093A30" w:rsidP="00A30C3D">
            <w:pPr>
              <w:jc w:val="center"/>
              <w:rPr>
                <w:b/>
                <w:color w:val="000000"/>
              </w:rPr>
            </w:pPr>
          </w:p>
        </w:tc>
        <w:tc>
          <w:tcPr>
            <w:tcW w:w="809" w:type="dxa"/>
            <w:shd w:val="clear" w:color="auto" w:fill="auto"/>
            <w:vAlign w:val="center"/>
          </w:tcPr>
          <w:p w14:paraId="71FEB661" w14:textId="77777777" w:rsidR="00093A30" w:rsidRPr="00CA2E74" w:rsidRDefault="00093A30" w:rsidP="00A30C3D">
            <w:pPr>
              <w:jc w:val="center"/>
              <w:rPr>
                <w:b/>
                <w:color w:val="000000"/>
              </w:rPr>
            </w:pPr>
          </w:p>
        </w:tc>
        <w:tc>
          <w:tcPr>
            <w:tcW w:w="1469" w:type="dxa"/>
            <w:shd w:val="clear" w:color="auto" w:fill="auto"/>
            <w:vAlign w:val="center"/>
          </w:tcPr>
          <w:p w14:paraId="53A79502" w14:textId="77777777" w:rsidR="00093A30" w:rsidRPr="00CA2E74" w:rsidRDefault="00093A30" w:rsidP="00A30C3D">
            <w:pPr>
              <w:jc w:val="center"/>
              <w:rPr>
                <w:b/>
                <w:color w:val="000000"/>
              </w:rPr>
            </w:pPr>
          </w:p>
        </w:tc>
      </w:tr>
      <w:tr w:rsidR="00093A30" w:rsidRPr="00CA2E74" w14:paraId="6D8DDA9A" w14:textId="77777777" w:rsidTr="00A30C3D">
        <w:trPr>
          <w:trHeight w:val="729"/>
        </w:trPr>
        <w:tc>
          <w:tcPr>
            <w:tcW w:w="2831" w:type="dxa"/>
            <w:shd w:val="clear" w:color="auto" w:fill="auto"/>
            <w:vAlign w:val="center"/>
          </w:tcPr>
          <w:p w14:paraId="75BD905C" w14:textId="77777777" w:rsidR="00093A30" w:rsidRPr="00CA2E74" w:rsidRDefault="00093A30" w:rsidP="00A30C3D">
            <w:pPr>
              <w:rPr>
                <w:noProof/>
              </w:rPr>
            </w:pPr>
            <w:r w:rsidRPr="00CA2E74">
              <w:rPr>
                <w:noProof/>
              </w:rPr>
              <w:t>Cheltuieli cu prepararea și transportul</w:t>
            </w:r>
            <w:r w:rsidRPr="00CA2E74">
              <w:t xml:space="preserve"> </w:t>
            </w:r>
            <w:proofErr w:type="spellStart"/>
            <w:r w:rsidRPr="00CA2E74">
              <w:t>în</w:t>
            </w:r>
            <w:proofErr w:type="spellEnd"/>
            <w:r w:rsidRPr="00CA2E74">
              <w:t xml:space="preserve"> </w:t>
            </w:r>
            <w:proofErr w:type="spellStart"/>
            <w:r w:rsidRPr="00CA2E74">
              <w:t>perioada</w:t>
            </w:r>
            <w:proofErr w:type="spellEnd"/>
            <w:r w:rsidRPr="00CA2E74">
              <w:t xml:space="preserve"> 01.05 – 31.12.20</w:t>
            </w:r>
            <w:r>
              <w:t>23</w:t>
            </w:r>
          </w:p>
        </w:tc>
        <w:tc>
          <w:tcPr>
            <w:tcW w:w="1093" w:type="dxa"/>
            <w:shd w:val="clear" w:color="auto" w:fill="auto"/>
            <w:vAlign w:val="center"/>
          </w:tcPr>
          <w:p w14:paraId="045820D2" w14:textId="77777777" w:rsidR="00093A30" w:rsidRPr="00CA2E74" w:rsidRDefault="00093A30" w:rsidP="00A30C3D">
            <w:pPr>
              <w:jc w:val="center"/>
              <w:rPr>
                <w:noProof/>
              </w:rPr>
            </w:pPr>
            <w:r w:rsidRPr="00CA2E74">
              <w:rPr>
                <w:noProof/>
              </w:rPr>
              <w:t>Pers/zi</w:t>
            </w:r>
          </w:p>
        </w:tc>
        <w:tc>
          <w:tcPr>
            <w:tcW w:w="984" w:type="dxa"/>
            <w:shd w:val="clear" w:color="auto" w:fill="auto"/>
            <w:vAlign w:val="center"/>
          </w:tcPr>
          <w:p w14:paraId="43EFD475" w14:textId="61E5B976" w:rsidR="00093A30" w:rsidRPr="00800DA2" w:rsidRDefault="00093A30" w:rsidP="00A30C3D">
            <w:pPr>
              <w:jc w:val="center"/>
              <w:rPr>
                <w:noProof/>
              </w:rPr>
            </w:pPr>
          </w:p>
        </w:tc>
        <w:tc>
          <w:tcPr>
            <w:tcW w:w="1115" w:type="dxa"/>
            <w:shd w:val="clear" w:color="auto" w:fill="auto"/>
            <w:vAlign w:val="center"/>
          </w:tcPr>
          <w:p w14:paraId="62B660DF" w14:textId="77777777" w:rsidR="00093A30" w:rsidRPr="00CA2E74" w:rsidRDefault="00093A30" w:rsidP="00A30C3D">
            <w:pPr>
              <w:jc w:val="center"/>
              <w:rPr>
                <w:noProof/>
              </w:rPr>
            </w:pPr>
          </w:p>
        </w:tc>
        <w:tc>
          <w:tcPr>
            <w:tcW w:w="1740" w:type="dxa"/>
            <w:shd w:val="clear" w:color="auto" w:fill="auto"/>
            <w:vAlign w:val="center"/>
          </w:tcPr>
          <w:p w14:paraId="09AF3916" w14:textId="77777777" w:rsidR="00093A30" w:rsidRPr="00CA2E74" w:rsidRDefault="00093A30" w:rsidP="00A30C3D">
            <w:pPr>
              <w:jc w:val="center"/>
              <w:rPr>
                <w:b/>
                <w:color w:val="000000"/>
              </w:rPr>
            </w:pPr>
          </w:p>
        </w:tc>
        <w:tc>
          <w:tcPr>
            <w:tcW w:w="809" w:type="dxa"/>
            <w:shd w:val="clear" w:color="auto" w:fill="auto"/>
            <w:vAlign w:val="center"/>
          </w:tcPr>
          <w:p w14:paraId="222DADF4" w14:textId="77777777" w:rsidR="00093A30" w:rsidRPr="00CA2E74" w:rsidRDefault="00093A30" w:rsidP="00A30C3D">
            <w:pPr>
              <w:jc w:val="center"/>
              <w:rPr>
                <w:b/>
                <w:color w:val="000000"/>
              </w:rPr>
            </w:pPr>
          </w:p>
        </w:tc>
        <w:tc>
          <w:tcPr>
            <w:tcW w:w="1469" w:type="dxa"/>
            <w:shd w:val="clear" w:color="auto" w:fill="auto"/>
            <w:vAlign w:val="center"/>
          </w:tcPr>
          <w:p w14:paraId="4D771C84" w14:textId="77777777" w:rsidR="00093A30" w:rsidRPr="00CA2E74" w:rsidRDefault="00093A30" w:rsidP="00A30C3D">
            <w:pPr>
              <w:jc w:val="center"/>
              <w:rPr>
                <w:b/>
                <w:color w:val="000000"/>
              </w:rPr>
            </w:pPr>
          </w:p>
        </w:tc>
      </w:tr>
      <w:tr w:rsidR="00093A30" w:rsidRPr="00CA2E74" w14:paraId="23F7FB95" w14:textId="77777777" w:rsidTr="00A30C3D">
        <w:trPr>
          <w:trHeight w:val="729"/>
        </w:trPr>
        <w:tc>
          <w:tcPr>
            <w:tcW w:w="2831" w:type="dxa"/>
            <w:shd w:val="clear" w:color="auto" w:fill="auto"/>
            <w:vAlign w:val="center"/>
          </w:tcPr>
          <w:p w14:paraId="7608404D" w14:textId="77777777" w:rsidR="00093A30" w:rsidRPr="00CA2E74" w:rsidRDefault="00093A30" w:rsidP="00A30C3D">
            <w:pPr>
              <w:rPr>
                <w:noProof/>
              </w:rPr>
            </w:pPr>
            <w:r w:rsidRPr="00CA2E74">
              <w:rPr>
                <w:noProof/>
              </w:rPr>
              <w:t>Cheltuieli cu prepararea și transportul</w:t>
            </w:r>
            <w:r w:rsidRPr="00CA2E74">
              <w:t xml:space="preserve"> </w:t>
            </w:r>
            <w:proofErr w:type="spellStart"/>
            <w:r w:rsidRPr="00CA2E74">
              <w:t>în</w:t>
            </w:r>
            <w:proofErr w:type="spellEnd"/>
            <w:r w:rsidRPr="00CA2E74">
              <w:t xml:space="preserve"> </w:t>
            </w:r>
            <w:proofErr w:type="spellStart"/>
            <w:r w:rsidRPr="00CA2E74">
              <w:t>perioada</w:t>
            </w:r>
            <w:proofErr w:type="spellEnd"/>
            <w:r w:rsidRPr="00CA2E74">
              <w:t xml:space="preserve"> 01.01 – 30.04.20</w:t>
            </w:r>
            <w:r>
              <w:t>24</w:t>
            </w:r>
          </w:p>
        </w:tc>
        <w:tc>
          <w:tcPr>
            <w:tcW w:w="1093" w:type="dxa"/>
            <w:shd w:val="clear" w:color="auto" w:fill="auto"/>
            <w:vAlign w:val="center"/>
          </w:tcPr>
          <w:p w14:paraId="3597BBA4" w14:textId="77777777" w:rsidR="00093A30" w:rsidRPr="00CA2E74" w:rsidRDefault="00093A30" w:rsidP="00A30C3D">
            <w:pPr>
              <w:jc w:val="center"/>
              <w:rPr>
                <w:noProof/>
              </w:rPr>
            </w:pPr>
            <w:r w:rsidRPr="00CA2E74">
              <w:rPr>
                <w:noProof/>
              </w:rPr>
              <w:t>Pers/zi</w:t>
            </w:r>
          </w:p>
        </w:tc>
        <w:tc>
          <w:tcPr>
            <w:tcW w:w="984" w:type="dxa"/>
            <w:shd w:val="clear" w:color="auto" w:fill="auto"/>
            <w:vAlign w:val="center"/>
          </w:tcPr>
          <w:p w14:paraId="19064B30" w14:textId="4508BD8E" w:rsidR="00093A30" w:rsidRPr="00800DA2" w:rsidRDefault="00093A30" w:rsidP="00A30C3D">
            <w:pPr>
              <w:jc w:val="center"/>
              <w:rPr>
                <w:noProof/>
              </w:rPr>
            </w:pPr>
          </w:p>
        </w:tc>
        <w:tc>
          <w:tcPr>
            <w:tcW w:w="1115" w:type="dxa"/>
            <w:shd w:val="clear" w:color="auto" w:fill="auto"/>
            <w:vAlign w:val="center"/>
          </w:tcPr>
          <w:p w14:paraId="217F244A" w14:textId="77777777" w:rsidR="00093A30" w:rsidRPr="00CA2E74" w:rsidRDefault="00093A30" w:rsidP="00A30C3D">
            <w:pPr>
              <w:jc w:val="center"/>
              <w:rPr>
                <w:noProof/>
              </w:rPr>
            </w:pPr>
          </w:p>
        </w:tc>
        <w:tc>
          <w:tcPr>
            <w:tcW w:w="1740" w:type="dxa"/>
            <w:shd w:val="clear" w:color="auto" w:fill="auto"/>
            <w:vAlign w:val="center"/>
          </w:tcPr>
          <w:p w14:paraId="259FF909" w14:textId="77777777" w:rsidR="00093A30" w:rsidRPr="00CA2E74" w:rsidRDefault="00093A30" w:rsidP="00A30C3D">
            <w:pPr>
              <w:jc w:val="center"/>
              <w:rPr>
                <w:b/>
                <w:color w:val="000000"/>
              </w:rPr>
            </w:pPr>
          </w:p>
        </w:tc>
        <w:tc>
          <w:tcPr>
            <w:tcW w:w="809" w:type="dxa"/>
            <w:shd w:val="clear" w:color="auto" w:fill="auto"/>
            <w:vAlign w:val="center"/>
          </w:tcPr>
          <w:p w14:paraId="0521930F" w14:textId="77777777" w:rsidR="00093A30" w:rsidRPr="00CA2E74" w:rsidRDefault="00093A30" w:rsidP="00A30C3D">
            <w:pPr>
              <w:jc w:val="center"/>
              <w:rPr>
                <w:b/>
                <w:color w:val="000000"/>
              </w:rPr>
            </w:pPr>
          </w:p>
        </w:tc>
        <w:tc>
          <w:tcPr>
            <w:tcW w:w="1469" w:type="dxa"/>
            <w:shd w:val="clear" w:color="auto" w:fill="auto"/>
            <w:vAlign w:val="center"/>
          </w:tcPr>
          <w:p w14:paraId="7413502E" w14:textId="77777777" w:rsidR="00093A30" w:rsidRPr="00CA2E74" w:rsidRDefault="00093A30" w:rsidP="00A30C3D">
            <w:pPr>
              <w:jc w:val="center"/>
              <w:rPr>
                <w:b/>
                <w:color w:val="000000"/>
              </w:rPr>
            </w:pPr>
          </w:p>
        </w:tc>
      </w:tr>
      <w:tr w:rsidR="00093A30" w:rsidRPr="00CA2E74" w14:paraId="4813A568" w14:textId="77777777" w:rsidTr="00A30C3D">
        <w:trPr>
          <w:trHeight w:val="286"/>
        </w:trPr>
        <w:tc>
          <w:tcPr>
            <w:tcW w:w="2831" w:type="dxa"/>
            <w:shd w:val="clear" w:color="auto" w:fill="auto"/>
            <w:vAlign w:val="center"/>
          </w:tcPr>
          <w:p w14:paraId="7B7B5B2B" w14:textId="77777777" w:rsidR="00093A30" w:rsidRPr="00CA2E74" w:rsidRDefault="00093A30" w:rsidP="00A30C3D">
            <w:pPr>
              <w:jc w:val="center"/>
              <w:rPr>
                <w:noProof/>
              </w:rPr>
            </w:pPr>
            <w:r w:rsidRPr="00CA2E74">
              <w:rPr>
                <w:noProof/>
              </w:rPr>
              <w:t>TOTAL</w:t>
            </w:r>
          </w:p>
        </w:tc>
        <w:tc>
          <w:tcPr>
            <w:tcW w:w="1093" w:type="dxa"/>
            <w:shd w:val="clear" w:color="auto" w:fill="auto"/>
            <w:vAlign w:val="center"/>
          </w:tcPr>
          <w:p w14:paraId="46656ADF" w14:textId="77777777" w:rsidR="00093A30" w:rsidRPr="00CA2E74" w:rsidRDefault="00093A30" w:rsidP="00A30C3D">
            <w:pPr>
              <w:jc w:val="center"/>
              <w:rPr>
                <w:noProof/>
              </w:rPr>
            </w:pPr>
          </w:p>
        </w:tc>
        <w:tc>
          <w:tcPr>
            <w:tcW w:w="984" w:type="dxa"/>
            <w:shd w:val="clear" w:color="auto" w:fill="auto"/>
            <w:vAlign w:val="center"/>
          </w:tcPr>
          <w:p w14:paraId="3BC1B65E" w14:textId="77777777" w:rsidR="00093A30" w:rsidRPr="00CA2E74" w:rsidRDefault="00093A30" w:rsidP="00A30C3D">
            <w:pPr>
              <w:jc w:val="center"/>
              <w:rPr>
                <w:noProof/>
              </w:rPr>
            </w:pPr>
          </w:p>
        </w:tc>
        <w:tc>
          <w:tcPr>
            <w:tcW w:w="1115" w:type="dxa"/>
            <w:shd w:val="clear" w:color="auto" w:fill="auto"/>
            <w:vAlign w:val="center"/>
          </w:tcPr>
          <w:p w14:paraId="117E0752" w14:textId="77777777" w:rsidR="00093A30" w:rsidRPr="00CA2E74" w:rsidRDefault="00093A30" w:rsidP="00A30C3D">
            <w:pPr>
              <w:jc w:val="center"/>
              <w:rPr>
                <w:noProof/>
              </w:rPr>
            </w:pPr>
          </w:p>
        </w:tc>
        <w:tc>
          <w:tcPr>
            <w:tcW w:w="1740" w:type="dxa"/>
            <w:shd w:val="clear" w:color="auto" w:fill="auto"/>
            <w:vAlign w:val="center"/>
          </w:tcPr>
          <w:p w14:paraId="2AEBA018" w14:textId="77777777" w:rsidR="00093A30" w:rsidRPr="00CA2E74" w:rsidRDefault="00093A30" w:rsidP="00A30C3D">
            <w:pPr>
              <w:jc w:val="center"/>
              <w:rPr>
                <w:b/>
                <w:color w:val="000000"/>
              </w:rPr>
            </w:pPr>
          </w:p>
        </w:tc>
        <w:tc>
          <w:tcPr>
            <w:tcW w:w="809" w:type="dxa"/>
            <w:shd w:val="clear" w:color="auto" w:fill="auto"/>
            <w:vAlign w:val="center"/>
          </w:tcPr>
          <w:p w14:paraId="2C698140" w14:textId="77777777" w:rsidR="00093A30" w:rsidRPr="00CA2E74" w:rsidRDefault="00093A30" w:rsidP="00A30C3D">
            <w:pPr>
              <w:jc w:val="center"/>
              <w:rPr>
                <w:b/>
                <w:color w:val="000000"/>
              </w:rPr>
            </w:pPr>
          </w:p>
        </w:tc>
        <w:tc>
          <w:tcPr>
            <w:tcW w:w="1469" w:type="dxa"/>
            <w:shd w:val="clear" w:color="auto" w:fill="auto"/>
            <w:vAlign w:val="center"/>
          </w:tcPr>
          <w:p w14:paraId="6690477E" w14:textId="77777777" w:rsidR="00093A30" w:rsidRPr="00CA2E74" w:rsidRDefault="00093A30" w:rsidP="00A30C3D">
            <w:pPr>
              <w:jc w:val="center"/>
              <w:rPr>
                <w:b/>
                <w:color w:val="000000"/>
              </w:rPr>
            </w:pPr>
          </w:p>
        </w:tc>
      </w:tr>
    </w:tbl>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4"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4"/>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infracţiuni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r w:rsidRPr="007266F1">
        <w:rPr>
          <w:rFonts w:ascii="Times New Roman" w:hAnsi="Times New Roman"/>
          <w:sz w:val="24"/>
          <w:szCs w:val="24"/>
          <w:lang w:val="ro-RO"/>
        </w:rPr>
        <w:t>Înţeleg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situatiile prevazute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sancţiunea excluderii din procedura de achiziţie publică şi sub sancţiunile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situaţia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Subsemnatul declar că informaţiile furnizate sunt complete şi corecte în fiecare detaliu şi înţeleg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r w:rsidRPr="007266F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situatiile prevazute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sancţiunea excluderii din procedura de achiziţie publică şi sub sancţiunile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situaţiile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obligaţiile stabilite potrivit </w:t>
      </w:r>
      <w:r w:rsidR="006B2082">
        <w:fldChar w:fldCharType="begin"/>
      </w:r>
      <w:r w:rsidR="006B2082">
        <w:instrText xml:space="preserve"> HYPERLINK "http://lege5.ro/App/Document/geytcnbrgy3a/legea-nr-98-2016-privind-achizitiile-publice?pid=96798275&amp;d=2016-06-21" \l "p-96798275" \t "_blank" </w:instrText>
      </w:r>
      <w:r w:rsidR="006B2082">
        <w:fldChar w:fldCharType="separate"/>
      </w:r>
      <w:r w:rsidRPr="007266F1">
        <w:rPr>
          <w:rStyle w:val="Hyperlink"/>
          <w:color w:val="auto"/>
          <w:lang w:val="ro-RO"/>
        </w:rPr>
        <w:t>art. 51</w:t>
      </w:r>
      <w:r w:rsidR="006B2082">
        <w:rPr>
          <w:rStyle w:val="Hyperlink"/>
          <w:color w:val="auto"/>
          <w:lang w:val="ro-RO"/>
        </w:rPr>
        <w:fldChar w:fldCharType="end"/>
      </w:r>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insolvenţei sau în lichidare, în supraveghere judiciară sau în încetarea activităţii;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c) nu a fost comisă o abatere profesională gravă care îi pune în discuţie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alţi operatori economici acorduri care vizează denaturarea concurenţei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e) nu ne aflăm într-o situaţie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r w:rsidRPr="007266F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5"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5"/>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sub sancţiunea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şi sub sancţiunile aplicate faptei de fals în acte publice, </w:t>
      </w:r>
      <w:r w:rsidRPr="007266F1">
        <w:rPr>
          <w:rFonts w:ascii="Times New Roman" w:hAnsi="Times New Roman"/>
          <w:b/>
          <w:sz w:val="24"/>
          <w:szCs w:val="24"/>
          <w:lang w:val="ro-RO"/>
        </w:rPr>
        <w:t>că nu mă aflu în situaţiile  prevăzute la art. 59, 60</w:t>
      </w:r>
      <w:r w:rsidRPr="007266F1">
        <w:rPr>
          <w:rFonts w:ascii="Times New Roman" w:hAnsi="Times New Roman"/>
          <w:bCs/>
          <w:sz w:val="24"/>
          <w:szCs w:val="24"/>
          <w:lang w:val="ro-RO"/>
        </w:rPr>
        <w:t xml:space="preserve"> din Legea nr.98/2016 privind achizitiile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/organ de conducere sau de supervizare şi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Autorităţii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6"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6"/>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Orian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CAC3399" w:rsidR="004010DC"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754465A5" w14:textId="477A3B19" w:rsidR="00C226F8" w:rsidRPr="006C50BE" w:rsidRDefault="00C226F8"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C226F8">
        <w:rPr>
          <w:rFonts w:ascii="Times New Roman" w:hAnsi="Times New Roman"/>
          <w:bCs/>
          <w:sz w:val="24"/>
          <w:szCs w:val="24"/>
        </w:rPr>
        <w:t>Csiszer</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Csaba</w:t>
      </w:r>
      <w:proofErr w:type="spellEnd"/>
      <w:r w:rsidRPr="00C226F8">
        <w:rPr>
          <w:rFonts w:ascii="Times New Roman" w:hAnsi="Times New Roman"/>
          <w:bCs/>
          <w:sz w:val="24"/>
          <w:szCs w:val="24"/>
        </w:rPr>
        <w:t xml:space="preserve"> – </w:t>
      </w:r>
      <w:proofErr w:type="spellStart"/>
      <w:r w:rsidRPr="00C226F8">
        <w:rPr>
          <w:rFonts w:ascii="Times New Roman" w:hAnsi="Times New Roman"/>
          <w:bCs/>
          <w:sz w:val="24"/>
          <w:szCs w:val="24"/>
        </w:rPr>
        <w:t>șef</w:t>
      </w:r>
      <w:proofErr w:type="spellEnd"/>
      <w:r w:rsidRPr="00C226F8">
        <w:rPr>
          <w:rFonts w:ascii="Times New Roman" w:hAnsi="Times New Roman"/>
          <w:bCs/>
          <w:sz w:val="24"/>
          <w:szCs w:val="24"/>
        </w:rPr>
        <w:t xml:space="preserve"> Centrul de </w:t>
      </w:r>
      <w:proofErr w:type="spellStart"/>
      <w:r w:rsidRPr="00C226F8">
        <w:rPr>
          <w:rFonts w:ascii="Times New Roman" w:hAnsi="Times New Roman"/>
          <w:bCs/>
          <w:sz w:val="24"/>
          <w:szCs w:val="24"/>
        </w:rPr>
        <w:t>primire</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și</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intervenție</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în</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regim</w:t>
      </w:r>
      <w:proofErr w:type="spellEnd"/>
      <w:r w:rsidRPr="00C226F8">
        <w:rPr>
          <w:rFonts w:ascii="Times New Roman" w:hAnsi="Times New Roman"/>
          <w:bCs/>
          <w:sz w:val="24"/>
          <w:szCs w:val="24"/>
        </w:rPr>
        <w:t xml:space="preserve"> de </w:t>
      </w:r>
      <w:proofErr w:type="spellStart"/>
      <w:r w:rsidRPr="00C226F8">
        <w:rPr>
          <w:rFonts w:ascii="Times New Roman" w:hAnsi="Times New Roman"/>
          <w:bCs/>
          <w:sz w:val="24"/>
          <w:szCs w:val="24"/>
        </w:rPr>
        <w:t>urgență</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în</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caz</w:t>
      </w:r>
      <w:proofErr w:type="spellEnd"/>
      <w:r w:rsidRPr="00C226F8">
        <w:rPr>
          <w:rFonts w:ascii="Times New Roman" w:hAnsi="Times New Roman"/>
          <w:bCs/>
          <w:sz w:val="24"/>
          <w:szCs w:val="24"/>
        </w:rPr>
        <w:t xml:space="preserve"> de </w:t>
      </w:r>
      <w:proofErr w:type="spellStart"/>
      <w:r w:rsidRPr="00C226F8">
        <w:rPr>
          <w:rFonts w:ascii="Times New Roman" w:hAnsi="Times New Roman"/>
          <w:bCs/>
          <w:sz w:val="24"/>
          <w:szCs w:val="24"/>
        </w:rPr>
        <w:t>abuz</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neglijare</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exploatare</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trafic</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și</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migrație</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Telefonul</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copilului</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și</w:t>
      </w:r>
      <w:proofErr w:type="spellEnd"/>
      <w:r w:rsidRPr="00C226F8">
        <w:rPr>
          <w:rFonts w:ascii="Times New Roman" w:hAnsi="Times New Roman"/>
          <w:bCs/>
          <w:sz w:val="24"/>
          <w:szCs w:val="24"/>
        </w:rPr>
        <w:t xml:space="preserve"> </w:t>
      </w:r>
      <w:proofErr w:type="spellStart"/>
      <w:r w:rsidRPr="00C226F8">
        <w:rPr>
          <w:rFonts w:ascii="Times New Roman" w:hAnsi="Times New Roman"/>
          <w:bCs/>
          <w:sz w:val="24"/>
          <w:szCs w:val="24"/>
        </w:rPr>
        <w:t>adultului</w:t>
      </w:r>
      <w:proofErr w:type="spellEnd"/>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7"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7"/>
      <w:r w:rsidR="00F35528" w:rsidRPr="006C50BE">
        <w:rPr>
          <w:rFonts w:ascii="Times New Roman" w:hAnsi="Times New Roman"/>
          <w:bCs/>
          <w:sz w:val="24"/>
          <w:szCs w:val="24"/>
          <w:lang w:val="ro-RO"/>
        </w:rPr>
        <w:t>;</w:t>
      </w:r>
    </w:p>
    <w:p w14:paraId="04E6682A" w14:textId="5D1EA15D"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Oilă Carmen – </w:t>
      </w:r>
      <w:r w:rsidR="00D87F05">
        <w:rPr>
          <w:rFonts w:ascii="Times New Roman" w:hAnsi="Times New Roman"/>
          <w:bCs/>
          <w:sz w:val="24"/>
          <w:szCs w:val="24"/>
          <w:lang w:val="ro-RO"/>
        </w:rPr>
        <w:t>Consilier achizitii publice</w:t>
      </w:r>
    </w:p>
    <w:p w14:paraId="713CF4C8" w14:textId="24DE15EE"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Gergely Maria – </w:t>
      </w:r>
      <w:r w:rsidR="00D87F05">
        <w:rPr>
          <w:rFonts w:ascii="Times New Roman" w:hAnsi="Times New Roman"/>
          <w:bCs/>
          <w:sz w:val="24"/>
          <w:szCs w:val="24"/>
          <w:lang w:val="ro-RO"/>
        </w:rPr>
        <w:t>Consilier achiziții publice</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8"/>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autorităţii contractante şi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nume şi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denumirea/numele şi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conditiile din Caietul de sarcini, publicate în cadrul prezentei proceduri de atribuire, şi ne obligăm să respectăm toate obligaţiile menţionate în conţinutul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(nume şi prenume, semnatură şi ştampila)</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r w:rsidRPr="007266F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în calitate de ofertant la procedura de achiziţie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achiziţie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E9A83" w14:textId="77777777" w:rsidR="00207F92" w:rsidRDefault="00207F92" w:rsidP="00400002">
      <w:r>
        <w:separator/>
      </w:r>
    </w:p>
  </w:endnote>
  <w:endnote w:type="continuationSeparator" w:id="0">
    <w:p w14:paraId="0750B0D6" w14:textId="77777777" w:rsidR="00207F92" w:rsidRDefault="00207F92"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4B44C" w14:textId="77777777" w:rsidR="00207F92" w:rsidRDefault="00207F92" w:rsidP="00400002">
      <w:r>
        <w:separator/>
      </w:r>
    </w:p>
  </w:footnote>
  <w:footnote w:type="continuationSeparator" w:id="0">
    <w:p w14:paraId="572621D7" w14:textId="77777777" w:rsidR="00207F92" w:rsidRDefault="00207F92" w:rsidP="004000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11"/>
  </w:num>
  <w:num w:numId="2">
    <w:abstractNumId w:val="8"/>
  </w:num>
  <w:num w:numId="3">
    <w:abstractNumId w:val="6"/>
  </w:num>
  <w:num w:numId="4">
    <w:abstractNumId w:val="3"/>
  </w:num>
  <w:num w:numId="5">
    <w:abstractNumId w:val="14"/>
  </w:num>
  <w:num w:numId="6">
    <w:abstractNumId w:val="10"/>
  </w:num>
  <w:num w:numId="7">
    <w:abstractNumId w:val="15"/>
  </w:num>
  <w:num w:numId="8">
    <w:abstractNumId w:val="1"/>
  </w:num>
  <w:num w:numId="9">
    <w:abstractNumId w:val="2"/>
  </w:num>
  <w:num w:numId="10">
    <w:abstractNumId w:val="12"/>
  </w:num>
  <w:num w:numId="11">
    <w:abstractNumId w:val="13"/>
  </w:num>
  <w:num w:numId="12">
    <w:abstractNumId w:val="4"/>
  </w:num>
  <w:num w:numId="13">
    <w:abstractNumId w:val="7"/>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abstractNumId w:val="5"/>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A30"/>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68C"/>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07F92"/>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1F3A"/>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BD4"/>
    <w:rsid w:val="00290E0A"/>
    <w:rsid w:val="002910C0"/>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548A"/>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2EC0"/>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607"/>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082"/>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98F"/>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26"/>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87420"/>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0B2"/>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26F8"/>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17CDA"/>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87F05"/>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79B"/>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0B316-1207-41AE-8BEA-9986C0111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2880</Words>
  <Characters>16421</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Constantin Nadia</cp:lastModifiedBy>
  <cp:revision>3</cp:revision>
  <cp:lastPrinted>2026-01-22T10:26:00Z</cp:lastPrinted>
  <dcterms:created xsi:type="dcterms:W3CDTF">2026-01-28T08:09:00Z</dcterms:created>
  <dcterms:modified xsi:type="dcterms:W3CDTF">2026-01-28T08:16:00Z</dcterms:modified>
</cp:coreProperties>
</file>